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4C5C" w14:textId="02B0E8C0" w:rsidR="00DC4E43" w:rsidRPr="007D6638" w:rsidRDefault="0042029D" w:rsidP="008F70DB">
      <w:pPr>
        <w:pStyle w:val="Heading1"/>
        <w:rPr>
          <w:rFonts w:ascii="Cambria" w:hAnsi="Cambria"/>
          <w:color w:val="000000" w:themeColor="text1"/>
          <w:sz w:val="22"/>
          <w:szCs w:val="22"/>
        </w:rPr>
      </w:pPr>
      <w:r w:rsidRPr="007D6638">
        <w:rPr>
          <w:rFonts w:ascii="Cambria" w:hAnsi="Cambria"/>
          <w:color w:val="000000" w:themeColor="text1"/>
          <w:sz w:val="22"/>
          <w:szCs w:val="22"/>
        </w:rPr>
        <w:t xml:space="preserve">The U.S. Supreme Court  will </w:t>
      </w:r>
      <w:r w:rsidR="004F750E" w:rsidRPr="007D6638">
        <w:rPr>
          <w:rFonts w:ascii="Cambria" w:hAnsi="Cambria"/>
          <w:color w:val="000000" w:themeColor="text1"/>
          <w:sz w:val="22"/>
          <w:szCs w:val="22"/>
        </w:rPr>
        <w:t xml:space="preserve">hear a </w:t>
      </w:r>
      <w:r w:rsidRPr="007D6638">
        <w:rPr>
          <w:rFonts w:ascii="Cambria" w:hAnsi="Cambria"/>
          <w:color w:val="000000" w:themeColor="text1"/>
          <w:sz w:val="22"/>
          <w:szCs w:val="22"/>
        </w:rPr>
        <w:t>2</w:t>
      </w:r>
      <w:r w:rsidRPr="007D6638">
        <w:rPr>
          <w:rFonts w:ascii="Cambria" w:hAnsi="Cambria"/>
          <w:color w:val="000000" w:themeColor="text1"/>
          <w:sz w:val="22"/>
          <w:szCs w:val="22"/>
          <w:vertAlign w:val="superscript"/>
        </w:rPr>
        <w:t>nd</w:t>
      </w:r>
      <w:r w:rsidRPr="007D6638">
        <w:rPr>
          <w:rFonts w:ascii="Cambria" w:hAnsi="Cambria"/>
          <w:color w:val="000000" w:themeColor="text1"/>
          <w:sz w:val="22"/>
          <w:szCs w:val="22"/>
        </w:rPr>
        <w:t xml:space="preserve"> Amendment </w:t>
      </w:r>
      <w:r w:rsidR="004F750E" w:rsidRPr="007D6638">
        <w:rPr>
          <w:rFonts w:ascii="Cambria" w:hAnsi="Cambria"/>
          <w:color w:val="000000" w:themeColor="text1"/>
          <w:sz w:val="22"/>
          <w:szCs w:val="22"/>
        </w:rPr>
        <w:t xml:space="preserve">lawsuit </w:t>
      </w:r>
      <w:r w:rsidRPr="007D6638">
        <w:rPr>
          <w:rFonts w:ascii="Cambria" w:hAnsi="Cambria"/>
          <w:color w:val="000000" w:themeColor="text1"/>
          <w:sz w:val="22"/>
          <w:szCs w:val="22"/>
        </w:rPr>
        <w:t xml:space="preserve">raised by </w:t>
      </w:r>
      <w:r w:rsidR="004F750E" w:rsidRPr="007D6638">
        <w:rPr>
          <w:rFonts w:ascii="Cambria" w:hAnsi="Cambria"/>
          <w:color w:val="000000" w:themeColor="text1"/>
          <w:sz w:val="22"/>
          <w:szCs w:val="22"/>
        </w:rPr>
        <w:t>DOJ’s</w:t>
      </w:r>
      <w:r w:rsidRPr="007D6638">
        <w:rPr>
          <w:rFonts w:ascii="Cambria" w:hAnsi="Cambria"/>
          <w:color w:val="000000" w:themeColor="text1"/>
          <w:sz w:val="22"/>
          <w:szCs w:val="22"/>
        </w:rPr>
        <w:t xml:space="preserve"> ATF</w:t>
      </w:r>
      <w:r w:rsidR="007D6638" w:rsidRPr="007D6638">
        <w:rPr>
          <w:rFonts w:ascii="Cambria" w:hAnsi="Cambria"/>
          <w:color w:val="000000" w:themeColor="text1"/>
          <w:sz w:val="22"/>
          <w:szCs w:val="22"/>
        </w:rPr>
        <w:t xml:space="preserve"> concerning Bump Stocks qualification as a machinegun</w:t>
      </w:r>
      <w:r w:rsidR="008F70DB">
        <w:rPr>
          <w:rFonts w:ascii="Cambria" w:hAnsi="Cambria"/>
          <w:color w:val="000000" w:themeColor="text1"/>
          <w:sz w:val="22"/>
          <w:szCs w:val="22"/>
        </w:rPr>
        <w:t>.</w:t>
      </w:r>
      <w:r w:rsidR="008F70DB">
        <w:rPr>
          <w:rFonts w:ascii="Cambria" w:hAnsi="Cambria"/>
          <w:color w:val="000000" w:themeColor="text1"/>
          <w:sz w:val="22"/>
          <w:szCs w:val="22"/>
        </w:rPr>
        <w:br/>
      </w:r>
      <w:r w:rsidR="004F750E" w:rsidRPr="007D6638">
        <w:rPr>
          <w:rFonts w:ascii="Cambria" w:hAnsi="Cambria"/>
          <w:sz w:val="22"/>
          <w:szCs w:val="22"/>
        </w:rPr>
        <w:br/>
      </w:r>
      <w:r w:rsidR="007D6638" w:rsidRPr="007D6638">
        <w:rPr>
          <w:rFonts w:ascii="Cambria" w:hAnsi="Cambria"/>
          <w:color w:val="000000" w:themeColor="text1"/>
          <w:sz w:val="22"/>
          <w:szCs w:val="22"/>
        </w:rPr>
        <w:t>Here's the Law:</w:t>
      </w:r>
      <w:r w:rsidR="007D6638" w:rsidRPr="007D6638">
        <w:rPr>
          <w:rFonts w:ascii="Cambria" w:hAnsi="Cambria"/>
          <w:color w:val="000000" w:themeColor="text1"/>
          <w:sz w:val="22"/>
          <w:szCs w:val="22"/>
        </w:rPr>
        <w:br/>
      </w:r>
      <w:r w:rsidR="00DC4E43" w:rsidRPr="007D6638">
        <w:rPr>
          <w:rFonts w:ascii="Cambria" w:hAnsi="Cambria"/>
          <w:color w:val="000000" w:themeColor="text1"/>
          <w:sz w:val="22"/>
          <w:szCs w:val="22"/>
        </w:rPr>
        <w:t>“26 U.S.C. SS 5845(b)</w:t>
      </w:r>
      <w:r w:rsidR="00DC4E43" w:rsidRPr="007D6638">
        <w:rPr>
          <w:rFonts w:ascii="Cambria" w:hAnsi="Cambria"/>
          <w:color w:val="000000" w:themeColor="text1"/>
          <w:sz w:val="22"/>
          <w:szCs w:val="22"/>
        </w:rPr>
        <w:t>:</w:t>
      </w:r>
      <w:r w:rsidR="00DC4E43" w:rsidRPr="007D6638">
        <w:rPr>
          <w:rFonts w:ascii="Cambria" w:hAnsi="Cambria"/>
          <w:color w:val="000000" w:themeColor="text1"/>
          <w:sz w:val="22"/>
          <w:szCs w:val="22"/>
        </w:rPr>
        <w:t xml:space="preserve"> For the purpose of the National Firearms Act the term Machinegun means:</w:t>
      </w:r>
      <w:r w:rsidR="00DC4E43" w:rsidRPr="007D6638">
        <w:rPr>
          <w:rFonts w:ascii="Cambria" w:hAnsi="Cambria"/>
          <w:color w:val="000000" w:themeColor="text1"/>
          <w:sz w:val="22"/>
          <w:szCs w:val="22"/>
        </w:rPr>
        <w:br/>
        <w:t>Any weapon which shoots, is designed to shoot, or can be readily restored to shoot, automatically more than one shot without manual reloading, by a single function of the trigger.”</w:t>
      </w:r>
    </w:p>
    <w:p w14:paraId="51E727C5" w14:textId="21F30053" w:rsidR="001830FD" w:rsidRDefault="00E56B2D" w:rsidP="0042029D">
      <w:pPr>
        <w:rPr>
          <w:rFonts w:ascii="Cambria" w:hAnsi="Cambria"/>
        </w:rPr>
      </w:pPr>
      <w:r w:rsidRPr="007D6638">
        <w:rPr>
          <w:rFonts w:ascii="Cambria" w:hAnsi="Cambria"/>
        </w:rPr>
        <w:t xml:space="preserve">When </w:t>
      </w:r>
      <w:r w:rsidR="007D6638" w:rsidRPr="007D6638">
        <w:rPr>
          <w:rFonts w:ascii="Cambria" w:hAnsi="Cambria"/>
          <w:color w:val="000000" w:themeColor="text1"/>
        </w:rPr>
        <w:t>26 U.S.C. SS 5845(b)</w:t>
      </w:r>
      <w:r w:rsidR="007D6638">
        <w:rPr>
          <w:rFonts w:ascii="Cambria" w:hAnsi="Cambria"/>
          <w:color w:val="000000" w:themeColor="text1"/>
        </w:rPr>
        <w:t xml:space="preserve"> was </w:t>
      </w:r>
      <w:r w:rsidRPr="007D6638">
        <w:rPr>
          <w:rFonts w:ascii="Cambria" w:hAnsi="Cambria"/>
        </w:rPr>
        <w:t>passed</w:t>
      </w:r>
      <w:r w:rsidR="001830FD" w:rsidRPr="007D6638">
        <w:rPr>
          <w:rFonts w:ascii="Cambria" w:hAnsi="Cambria"/>
        </w:rPr>
        <w:t xml:space="preserve"> by</w:t>
      </w:r>
      <w:r w:rsidRPr="007D6638">
        <w:rPr>
          <w:rFonts w:ascii="Cambria" w:hAnsi="Cambria"/>
        </w:rPr>
        <w:t xml:space="preserve"> Congress</w:t>
      </w:r>
      <w:r w:rsidR="001830FD" w:rsidRPr="007D6638">
        <w:rPr>
          <w:rFonts w:ascii="Cambria" w:hAnsi="Cambria"/>
        </w:rPr>
        <w:t>,</w:t>
      </w:r>
      <w:r w:rsidRPr="007D6638">
        <w:rPr>
          <w:rFonts w:ascii="Cambria" w:hAnsi="Cambria"/>
        </w:rPr>
        <w:t xml:space="preserve"> </w:t>
      </w:r>
      <w:r w:rsidR="007D6638">
        <w:rPr>
          <w:rFonts w:ascii="Cambria" w:hAnsi="Cambria"/>
        </w:rPr>
        <w:t xml:space="preserve">the </w:t>
      </w:r>
      <w:r w:rsidRPr="007D6638">
        <w:rPr>
          <w:rFonts w:ascii="Cambria" w:hAnsi="Cambria"/>
        </w:rPr>
        <w:t>Agency</w:t>
      </w:r>
      <w:r w:rsidR="001830FD" w:rsidRPr="007D6638">
        <w:rPr>
          <w:rFonts w:ascii="Cambria" w:hAnsi="Cambria"/>
        </w:rPr>
        <w:t xml:space="preserve"> appointed</w:t>
      </w:r>
      <w:r w:rsidRPr="007D6638">
        <w:rPr>
          <w:rFonts w:ascii="Cambria" w:hAnsi="Cambria"/>
        </w:rPr>
        <w:t xml:space="preserve"> to write</w:t>
      </w:r>
      <w:r w:rsidR="001830FD" w:rsidRPr="007D6638">
        <w:rPr>
          <w:rFonts w:ascii="Cambria" w:hAnsi="Cambria"/>
        </w:rPr>
        <w:t xml:space="preserve"> and enforce</w:t>
      </w:r>
      <w:r w:rsidRPr="007D6638">
        <w:rPr>
          <w:rFonts w:ascii="Cambria" w:hAnsi="Cambria"/>
        </w:rPr>
        <w:t xml:space="preserve"> regulations to carry out the intent of the new law</w:t>
      </w:r>
      <w:r w:rsidR="007D6638">
        <w:rPr>
          <w:rFonts w:ascii="Cambria" w:hAnsi="Cambria"/>
        </w:rPr>
        <w:t>, was the ATF</w:t>
      </w:r>
      <w:r w:rsidR="008F70DB">
        <w:rPr>
          <w:rFonts w:ascii="Cambria" w:hAnsi="Cambria"/>
        </w:rPr>
        <w:t>.</w:t>
      </w:r>
    </w:p>
    <w:p w14:paraId="13AFCCFF" w14:textId="77777777" w:rsidR="00B276DD" w:rsidRDefault="00B276DD" w:rsidP="0042029D">
      <w:pPr>
        <w:rPr>
          <w:rFonts w:ascii="Cambria" w:hAnsi="Cambria"/>
        </w:rPr>
      </w:pPr>
    </w:p>
    <w:p w14:paraId="7FB863A4" w14:textId="71E36B6E" w:rsidR="00B276DD" w:rsidRDefault="00B276DD" w:rsidP="0042029D">
      <w:pPr>
        <w:rPr>
          <w:rFonts w:ascii="Cambria" w:hAnsi="Cambria"/>
        </w:rPr>
      </w:pPr>
      <w:r>
        <w:rPr>
          <w:rFonts w:ascii="Cambria" w:hAnsi="Cambria"/>
        </w:rPr>
        <w:t>What the U.S. Supreme Court may consider:</w:t>
      </w:r>
    </w:p>
    <w:p w14:paraId="3DBF4399" w14:textId="653D7887" w:rsidR="008F70DB" w:rsidRDefault="00B276DD" w:rsidP="0042029D">
      <w:pPr>
        <w:rPr>
          <w:rFonts w:ascii="Cambria" w:hAnsi="Cambria"/>
        </w:rPr>
      </w:pPr>
      <w:r>
        <w:rPr>
          <w:rFonts w:ascii="Cambria" w:hAnsi="Cambria"/>
        </w:rPr>
        <w:t xml:space="preserve"> * Is </w:t>
      </w:r>
      <w:r w:rsidR="00C607A8">
        <w:rPr>
          <w:rFonts w:ascii="Cambria" w:hAnsi="Cambria"/>
        </w:rPr>
        <w:t xml:space="preserve">ATF’s </w:t>
      </w:r>
      <w:r w:rsidR="008F70DB" w:rsidRPr="007D6638">
        <w:rPr>
          <w:rFonts w:ascii="Cambria" w:hAnsi="Cambria"/>
        </w:rPr>
        <w:t xml:space="preserve">interpreting </w:t>
      </w:r>
      <w:r w:rsidR="00C607A8">
        <w:rPr>
          <w:rFonts w:ascii="Cambria" w:hAnsi="Cambria"/>
        </w:rPr>
        <w:t xml:space="preserve">of </w:t>
      </w:r>
      <w:r w:rsidR="008F70DB" w:rsidRPr="007D6638">
        <w:rPr>
          <w:rFonts w:ascii="Cambria" w:hAnsi="Cambria"/>
          <w:color w:val="000000" w:themeColor="text1"/>
        </w:rPr>
        <w:t>26 U.S.C. SS 5845(b</w:t>
      </w:r>
      <w:r w:rsidR="008F70DB" w:rsidRPr="007D6638">
        <w:rPr>
          <w:rFonts w:ascii="Cambria" w:hAnsi="Cambria"/>
        </w:rPr>
        <w:t>)</w:t>
      </w:r>
      <w:r w:rsidR="00C607A8">
        <w:rPr>
          <w:rFonts w:ascii="Cambria" w:hAnsi="Cambria"/>
        </w:rPr>
        <w:t xml:space="preserve"> w</w:t>
      </w:r>
      <w:r w:rsidR="008F70DB">
        <w:rPr>
          <w:rFonts w:ascii="Cambria" w:hAnsi="Cambria"/>
          <w:color w:val="000000" w:themeColor="text1"/>
        </w:rPr>
        <w:t xml:space="preserve">ithin </w:t>
      </w:r>
      <w:r w:rsidR="008F70DB" w:rsidRPr="007D6638">
        <w:rPr>
          <w:rFonts w:ascii="Cambria" w:hAnsi="Cambria"/>
        </w:rPr>
        <w:t xml:space="preserve">the scope of </w:t>
      </w:r>
      <w:r>
        <w:rPr>
          <w:rFonts w:ascii="Cambria" w:hAnsi="Cambria"/>
        </w:rPr>
        <w:t xml:space="preserve">their </w:t>
      </w:r>
      <w:r w:rsidR="008F70DB" w:rsidRPr="007D6638">
        <w:rPr>
          <w:rFonts w:ascii="Cambria" w:hAnsi="Cambria"/>
        </w:rPr>
        <w:t>regulatory-enforc</w:t>
      </w:r>
      <w:r w:rsidR="00B00CD3">
        <w:rPr>
          <w:rFonts w:ascii="Cambria" w:hAnsi="Cambria"/>
        </w:rPr>
        <w:t>emen</w:t>
      </w:r>
      <w:r w:rsidR="00763AFD">
        <w:rPr>
          <w:rFonts w:ascii="Cambria" w:hAnsi="Cambria"/>
        </w:rPr>
        <w:t>t?</w:t>
      </w:r>
      <w:r>
        <w:rPr>
          <w:rFonts w:ascii="Cambria" w:hAnsi="Cambria"/>
        </w:rPr>
        <w:br/>
        <w:t xml:space="preserve"> * I</w:t>
      </w:r>
      <w:r w:rsidR="00763AFD">
        <w:rPr>
          <w:rFonts w:ascii="Cambria" w:hAnsi="Cambria"/>
        </w:rPr>
        <w:t xml:space="preserve">f </w:t>
      </w:r>
      <w:r>
        <w:rPr>
          <w:rFonts w:ascii="Cambria" w:hAnsi="Cambria"/>
        </w:rPr>
        <w:t>AFT</w:t>
      </w:r>
      <w:r w:rsidR="00763AF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able to </w:t>
      </w:r>
      <w:r w:rsidR="008F70DB">
        <w:rPr>
          <w:rFonts w:ascii="Cambria" w:hAnsi="Cambria"/>
        </w:rPr>
        <w:t xml:space="preserve">exceed </w:t>
      </w:r>
      <w:r w:rsidR="00763AFD" w:rsidRPr="007D6638">
        <w:rPr>
          <w:rFonts w:ascii="Cambria" w:hAnsi="Cambria"/>
          <w:color w:val="000000" w:themeColor="text1"/>
        </w:rPr>
        <w:t>26 U.S.C. SS 5845(b</w:t>
      </w:r>
      <w:r w:rsidR="00763AFD" w:rsidRPr="007D6638">
        <w:rPr>
          <w:rFonts w:ascii="Cambria" w:hAnsi="Cambria"/>
        </w:rPr>
        <w:t>)</w:t>
      </w:r>
      <w:r w:rsidR="00763AFD">
        <w:rPr>
          <w:rFonts w:ascii="Cambria" w:hAnsi="Cambria"/>
        </w:rPr>
        <w:t>’s</w:t>
      </w:r>
      <w:r w:rsidR="00C607A8">
        <w:rPr>
          <w:rFonts w:ascii="Cambria" w:hAnsi="Cambria"/>
          <w:color w:val="000000" w:themeColor="text1"/>
        </w:rPr>
        <w:t xml:space="preserve"> </w:t>
      </w:r>
      <w:r w:rsidR="00B00CD3">
        <w:rPr>
          <w:rFonts w:ascii="Cambria" w:hAnsi="Cambria"/>
        </w:rPr>
        <w:t xml:space="preserve">written definition </w:t>
      </w:r>
      <w:r w:rsidR="008F70DB">
        <w:rPr>
          <w:rFonts w:ascii="Cambria" w:hAnsi="Cambria"/>
        </w:rPr>
        <w:t xml:space="preserve">defining </w:t>
      </w:r>
      <w:r w:rsidR="00B00CD3">
        <w:rPr>
          <w:rFonts w:ascii="Cambria" w:hAnsi="Cambria"/>
        </w:rPr>
        <w:t xml:space="preserve">a </w:t>
      </w:r>
      <w:r w:rsidR="008F70DB">
        <w:rPr>
          <w:rFonts w:ascii="Cambria" w:hAnsi="Cambria"/>
        </w:rPr>
        <w:t>machine gun</w:t>
      </w:r>
      <w:r w:rsidR="00763AFD">
        <w:rPr>
          <w:rFonts w:ascii="Cambria" w:hAnsi="Cambria"/>
        </w:rPr>
        <w:t>, and</w:t>
      </w:r>
      <w:r w:rsidR="00763AFD">
        <w:rPr>
          <w:rFonts w:ascii="Cambria" w:hAnsi="Cambria"/>
        </w:rPr>
        <w:br/>
        <w:t xml:space="preserve">    therefore </w:t>
      </w:r>
      <w:r>
        <w:rPr>
          <w:rFonts w:ascii="Cambria" w:hAnsi="Cambria"/>
        </w:rPr>
        <w:t xml:space="preserve">regulate </w:t>
      </w:r>
      <w:r w:rsidR="00763AFD">
        <w:rPr>
          <w:rFonts w:ascii="Cambria" w:hAnsi="Cambria"/>
        </w:rPr>
        <w:t xml:space="preserve">and ban </w:t>
      </w:r>
      <w:r>
        <w:rPr>
          <w:rFonts w:ascii="Cambria" w:hAnsi="Cambria"/>
        </w:rPr>
        <w:t>such weapons</w:t>
      </w:r>
      <w:r w:rsidR="00763AFD">
        <w:rPr>
          <w:rFonts w:ascii="Cambria" w:hAnsi="Cambria"/>
        </w:rPr>
        <w:t>?</w:t>
      </w:r>
      <w:r w:rsidR="00B00CD3">
        <w:rPr>
          <w:rFonts w:ascii="Cambria" w:hAnsi="Cambria"/>
        </w:rPr>
        <w:br/>
        <w:t xml:space="preserve"> * </w:t>
      </w:r>
      <w:r>
        <w:rPr>
          <w:rFonts w:ascii="Cambria" w:hAnsi="Cambria"/>
        </w:rPr>
        <w:t>If so, can ATF apply</w:t>
      </w:r>
      <w:r w:rsidR="00B00CD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their </w:t>
      </w:r>
      <w:r w:rsidR="00B00CD3">
        <w:rPr>
          <w:rFonts w:ascii="Cambria" w:hAnsi="Cambria"/>
        </w:rPr>
        <w:t xml:space="preserve">upgraded definition to </w:t>
      </w:r>
      <w:r w:rsidR="008F70DB">
        <w:rPr>
          <w:rFonts w:ascii="Cambria" w:hAnsi="Cambria"/>
        </w:rPr>
        <w:t>Bump Stocks</w:t>
      </w:r>
      <w:r w:rsidR="00B00CD3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and </w:t>
      </w:r>
      <w:r w:rsidR="00C607A8">
        <w:rPr>
          <w:rFonts w:ascii="Cambria" w:hAnsi="Cambria"/>
        </w:rPr>
        <w:t xml:space="preserve">thus </w:t>
      </w:r>
      <w:r w:rsidR="00B00CD3">
        <w:rPr>
          <w:rFonts w:ascii="Cambria" w:hAnsi="Cambria"/>
        </w:rPr>
        <w:t>banning them.</w:t>
      </w:r>
    </w:p>
    <w:p w14:paraId="6E3CC2EB" w14:textId="76BF4E39" w:rsidR="008F70DB" w:rsidRPr="007D6638" w:rsidRDefault="008F70DB" w:rsidP="0042029D">
      <w:pPr>
        <w:rPr>
          <w:rFonts w:ascii="Cambria" w:hAnsi="Cambria"/>
        </w:rPr>
      </w:pPr>
      <w:r>
        <w:rPr>
          <w:rFonts w:ascii="Cambria" w:hAnsi="Cambria"/>
          <w:color w:val="000000" w:themeColor="text1"/>
        </w:rPr>
        <w:t xml:space="preserve">* If so, AFT is </w:t>
      </w:r>
      <w:r>
        <w:rPr>
          <w:rFonts w:ascii="Cambria" w:hAnsi="Cambria"/>
          <w:color w:val="000000" w:themeColor="text1"/>
        </w:rPr>
        <w:br/>
        <w:t xml:space="preserve"> * If not: Congress must amend or rewrite </w:t>
      </w:r>
      <w:r w:rsidRPr="007D6638">
        <w:rPr>
          <w:rFonts w:ascii="Cambria" w:hAnsi="Cambria"/>
          <w:color w:val="000000" w:themeColor="text1"/>
        </w:rPr>
        <w:t>26 U.S.C. SS 5845(b)</w:t>
      </w:r>
      <w:r>
        <w:rPr>
          <w:rFonts w:ascii="Cambria" w:hAnsi="Cambria"/>
          <w:color w:val="000000" w:themeColor="text1"/>
        </w:rPr>
        <w:t xml:space="preserve"> to include such authority.</w:t>
      </w:r>
    </w:p>
    <w:p w14:paraId="7E007898" w14:textId="027C8D46" w:rsidR="001830FD" w:rsidRPr="007D6638" w:rsidRDefault="007D6638" w:rsidP="007D6638">
      <w:pPr>
        <w:pStyle w:val="BodyText"/>
      </w:pPr>
      <w:r>
        <w:t xml:space="preserve">Today, </w:t>
      </w:r>
      <w:r w:rsidR="001830FD" w:rsidRPr="007D6638">
        <w:t>ATF</w:t>
      </w:r>
      <w:r w:rsidR="001830FD" w:rsidRPr="007D6638">
        <w:t xml:space="preserve"> </w:t>
      </w:r>
      <w:r w:rsidR="001830FD" w:rsidRPr="007D6638">
        <w:t>believes they are within their authority t</w:t>
      </w:r>
      <w:r w:rsidR="001830FD" w:rsidRPr="007D6638">
        <w:t xml:space="preserve">o upgrade the </w:t>
      </w:r>
      <w:r w:rsidR="001830FD" w:rsidRPr="007D6638">
        <w:t xml:space="preserve">law without Congressional approval </w:t>
      </w:r>
      <w:r w:rsidR="001830FD" w:rsidRPr="007D6638">
        <w:t xml:space="preserve">to include </w:t>
      </w:r>
      <w:r w:rsidR="001830FD" w:rsidRPr="007D6638">
        <w:t>the Bump Stock, and “</w:t>
      </w:r>
      <w:r w:rsidR="001830FD" w:rsidRPr="007D6638">
        <w:t>assault weapons</w:t>
      </w:r>
      <w:r w:rsidR="001830FD" w:rsidRPr="007D6638">
        <w:t xml:space="preserve">,” </w:t>
      </w:r>
      <w:r>
        <w:t xml:space="preserve">and the </w:t>
      </w:r>
      <w:r w:rsidR="001830FD" w:rsidRPr="007D6638">
        <w:t>restrict</w:t>
      </w:r>
      <w:r>
        <w:t>ion of</w:t>
      </w:r>
      <w:r w:rsidRPr="007D6638">
        <w:t xml:space="preserve"> </w:t>
      </w:r>
      <w:r w:rsidR="001830FD" w:rsidRPr="007D6638">
        <w:t>all modifications</w:t>
      </w:r>
      <w:r w:rsidR="001830FD" w:rsidRPr="007D6638">
        <w:t xml:space="preserve">, </w:t>
      </w:r>
      <w:r w:rsidRPr="007D6638">
        <w:t>such as</w:t>
      </w:r>
      <w:r w:rsidR="001830FD" w:rsidRPr="007D6638">
        <w:t xml:space="preserve"> the rubber</w:t>
      </w:r>
      <w:r w:rsidR="001830FD" w:rsidRPr="007D6638">
        <w:t>-</w:t>
      </w:r>
      <w:r w:rsidR="001830FD" w:rsidRPr="007D6638">
        <w:t>bands and shoestrings.</w:t>
      </w:r>
    </w:p>
    <w:p w14:paraId="02CE1D12" w14:textId="0F5DEF21" w:rsidR="00E56B2D" w:rsidRPr="007D6638" w:rsidRDefault="00F45517" w:rsidP="0042029D">
      <w:pPr>
        <w:rPr>
          <w:rFonts w:ascii="Cambria" w:hAnsi="Cambria"/>
        </w:rPr>
      </w:pPr>
      <w:r>
        <w:rPr>
          <w:rFonts w:ascii="Cambria" w:hAnsi="Cambria"/>
        </w:rPr>
        <w:t>Although banning the 2</w:t>
      </w:r>
      <w:r w:rsidRPr="00F45517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Amendment is not a consideration in ATF’s </w:t>
      </w:r>
      <w:r w:rsidR="00E56B2D" w:rsidRPr="007D6638">
        <w:rPr>
          <w:rFonts w:ascii="Cambria" w:hAnsi="Cambria"/>
        </w:rPr>
        <w:t xml:space="preserve">lawsuit before the U.S. Supreme Court, </w:t>
      </w:r>
      <w:r>
        <w:rPr>
          <w:rFonts w:ascii="Cambria" w:hAnsi="Cambria"/>
        </w:rPr>
        <w:t xml:space="preserve">their decision </w:t>
      </w:r>
      <w:r w:rsidR="00E56B2D" w:rsidRPr="007D6638">
        <w:rPr>
          <w:rFonts w:ascii="Cambria" w:hAnsi="Cambria"/>
        </w:rPr>
        <w:t>will likely determine the larger issue:</w:t>
      </w:r>
    </w:p>
    <w:p w14:paraId="42AB4B2F" w14:textId="44B7811C" w:rsidR="00E56B2D" w:rsidRPr="007D6638" w:rsidRDefault="00F45517" w:rsidP="0042029D">
      <w:pPr>
        <w:rPr>
          <w:rFonts w:ascii="Cambria" w:hAnsi="Cambria"/>
          <w:color w:val="000000" w:themeColor="text1"/>
        </w:rPr>
      </w:pPr>
      <w:r>
        <w:rPr>
          <w:rFonts w:ascii="Cambria" w:hAnsi="Cambria"/>
        </w:rPr>
        <w:t>Primarily, wh</w:t>
      </w:r>
      <w:r w:rsidR="00E56B2D" w:rsidRPr="007D6638">
        <w:rPr>
          <w:rFonts w:ascii="Cambria" w:hAnsi="Cambria"/>
        </w:rPr>
        <w:t xml:space="preserve">ether or not the ATF can interpret existing law beyond </w:t>
      </w:r>
      <w:r>
        <w:rPr>
          <w:rFonts w:ascii="Cambria" w:hAnsi="Cambria"/>
        </w:rPr>
        <w:t xml:space="preserve">the Congressional </w:t>
      </w:r>
      <w:r w:rsidR="00E56B2D" w:rsidRPr="007D6638">
        <w:rPr>
          <w:rFonts w:ascii="Cambria" w:hAnsi="Cambria"/>
          <w:color w:val="000000" w:themeColor="text1"/>
        </w:rPr>
        <w:t>26 U.S.C. SS 5845(b)</w:t>
      </w:r>
      <w:r>
        <w:rPr>
          <w:rFonts w:ascii="Cambria" w:hAnsi="Cambria"/>
          <w:color w:val="000000" w:themeColor="text1"/>
        </w:rPr>
        <w:t xml:space="preserve"> law</w:t>
      </w:r>
      <w:r w:rsidR="00E56B2D" w:rsidRPr="007D6638">
        <w:rPr>
          <w:rFonts w:ascii="Cambria" w:hAnsi="Cambria"/>
          <w:color w:val="000000" w:themeColor="text1"/>
        </w:rPr>
        <w:t>.</w:t>
      </w:r>
    </w:p>
    <w:p w14:paraId="03072077" w14:textId="3868CE4F" w:rsidR="00E56B2D" w:rsidRPr="007D6638" w:rsidRDefault="00E56B2D" w:rsidP="0042029D">
      <w:pPr>
        <w:rPr>
          <w:rFonts w:ascii="Cambria" w:hAnsi="Cambria"/>
        </w:rPr>
      </w:pPr>
      <w:r w:rsidRPr="007D6638">
        <w:rPr>
          <w:rFonts w:ascii="Cambria" w:hAnsi="Cambria"/>
          <w:color w:val="000000" w:themeColor="text1"/>
        </w:rPr>
        <w:t>Here’s the law:</w:t>
      </w:r>
    </w:p>
    <w:p w14:paraId="5330E109" w14:textId="781536B1" w:rsidR="0042029D" w:rsidRPr="00E56B2D" w:rsidRDefault="0042029D" w:rsidP="0042029D">
      <w:pPr>
        <w:rPr>
          <w:rFonts w:ascii="Cambria" w:hAnsi="Cambria"/>
          <w:color w:val="000000" w:themeColor="text1"/>
        </w:rPr>
      </w:pPr>
      <w:r w:rsidRPr="007D6638">
        <w:rPr>
          <w:rFonts w:ascii="Cambria" w:hAnsi="Cambria"/>
          <w:color w:val="000000" w:themeColor="text1"/>
        </w:rPr>
        <w:t>“26 U.S.C. SS 5845(b) For the purpose of the National Firearms Act the term Machinegun means:</w:t>
      </w:r>
      <w:r w:rsidRPr="007D6638">
        <w:rPr>
          <w:rFonts w:ascii="Cambria" w:hAnsi="Cambria"/>
          <w:color w:val="000000" w:themeColor="text1"/>
        </w:rPr>
        <w:br/>
      </w:r>
      <w:r w:rsidRPr="007D6638">
        <w:rPr>
          <w:rFonts w:ascii="Cambria" w:hAnsi="Cambria"/>
          <w:color w:val="000000" w:themeColor="text1"/>
        </w:rPr>
        <w:t>Any weapon which shoots, is designed to shoot, or can be readily restored to shoot, automatically more</w:t>
      </w:r>
      <w:r w:rsidRPr="00E56B2D">
        <w:rPr>
          <w:rFonts w:ascii="Cambria" w:hAnsi="Cambria"/>
          <w:color w:val="000000" w:themeColor="text1"/>
        </w:rPr>
        <w:t xml:space="preserve"> than one shot without manual reloading, by a single function of the trigg</w:t>
      </w:r>
      <w:r w:rsidRPr="00E56B2D">
        <w:rPr>
          <w:rFonts w:ascii="Cambria" w:hAnsi="Cambria"/>
          <w:color w:val="000000" w:themeColor="text1"/>
        </w:rPr>
        <w:t>er.”</w:t>
      </w:r>
    </w:p>
    <w:p w14:paraId="0E30A54A" w14:textId="28FEA50C" w:rsidR="0042029D" w:rsidRPr="00E56B2D" w:rsidRDefault="00E56B2D" w:rsidP="0042029D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The above law clearly defines a machinegun as a weapon that automatically can fire more than </w:t>
      </w:r>
      <w:r w:rsidR="00325DC4">
        <w:rPr>
          <w:rFonts w:ascii="Cambria" w:hAnsi="Cambria"/>
          <w:color w:val="000000" w:themeColor="text1"/>
        </w:rPr>
        <w:t>one round (continuously) by a “single function of the trigger.”</w:t>
      </w:r>
    </w:p>
    <w:p w14:paraId="27745173" w14:textId="77777777" w:rsidR="00F45517" w:rsidRDefault="00E56B2D" w:rsidP="00E56B2D">
      <w:pPr>
        <w:pStyle w:val="Heading1"/>
        <w:rPr>
          <w:rFonts w:ascii="Cambria" w:hAnsi="Cambria"/>
          <w:color w:val="000000" w:themeColor="text1"/>
          <w:sz w:val="22"/>
          <w:szCs w:val="22"/>
        </w:rPr>
      </w:pPr>
      <w:r w:rsidRPr="00E56B2D">
        <w:rPr>
          <w:rFonts w:ascii="Cambria" w:hAnsi="Cambria"/>
          <w:color w:val="000000" w:themeColor="text1"/>
          <w:sz w:val="22"/>
          <w:szCs w:val="22"/>
        </w:rPr>
        <w:t>Bumper Stocks; Machine guns; Congress; Regulatory Agencies authority to elevate weapons firing rounds, per single trigger pull, per 26 U.S.C. SS 5845(b).</w:t>
      </w:r>
    </w:p>
    <w:p w14:paraId="342006C8" w14:textId="77777777" w:rsidR="00F45517" w:rsidRDefault="00F45517" w:rsidP="00E56B2D">
      <w:pPr>
        <w:pStyle w:val="Heading1"/>
        <w:rPr>
          <w:rFonts w:ascii="Cambria" w:hAnsi="Cambria"/>
          <w:color w:val="000000" w:themeColor="text1"/>
          <w:sz w:val="22"/>
          <w:szCs w:val="22"/>
        </w:rPr>
      </w:pPr>
    </w:p>
    <w:p w14:paraId="7D576F28" w14:textId="3A7F685F" w:rsidR="001830FD" w:rsidRDefault="00F45517" w:rsidP="001830F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Bump fire stocks ar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e gun stocks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that are specially designed to make bump firing easier, but do not make th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e firearm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automatic. Essentially, bump stocks assist rapid</w:t>
      </w:r>
      <w:r w:rsidR="004C398C">
        <w:rPr>
          <w:rFonts w:ascii="Arial" w:hAnsi="Arial" w:cs="Arial"/>
          <w:color w:val="202122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fire by "bumping" th</w:t>
      </w:r>
      <w:r w:rsidR="004C398C">
        <w:rPr>
          <w:rFonts w:ascii="Arial" w:hAnsi="Arial" w:cs="Arial"/>
          <w:color w:val="202122"/>
          <w:sz w:val="21"/>
          <w:szCs w:val="21"/>
          <w:shd w:val="clear" w:color="auto" w:fill="FFFFFF"/>
        </w:rPr>
        <w:t>e trigger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against one's finger (as opposed to one's finger pulling on the trigger), thus allowing the firearm's</w:t>
      </w:r>
      <w:r w:rsidR="004C398C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recoil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plus constant forward pressure by the non-shooting arm, to actuate the trigger.</w:t>
      </w:r>
    </w:p>
    <w:p w14:paraId="0F0BB41D" w14:textId="33A9EA8B" w:rsidR="004C398C" w:rsidRDefault="004C398C" w:rsidP="001830F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 difference between firing a machinegun and Bump Stock weapon:</w:t>
      </w:r>
    </w:p>
    <w:p w14:paraId="0D3251FB" w14:textId="27CB74FE" w:rsidR="004C398C" w:rsidRDefault="004C398C" w:rsidP="001830FD">
      <w:r>
        <w:lastRenderedPageBreak/>
        <w:t>Machineguns automatically (continusly) fire rounds by a “single function of the trigger.”|</w:t>
      </w:r>
      <w:r>
        <w:br/>
      </w:r>
      <w:r>
        <w:br/>
        <w:t>Bump Stock weapons: Firing each round requires a reteated actuation of the trigger. This is accomplished by recoil of the fired weapon to force the trigger-finger to fire another round. Recoil aides in “rapid-firing,” not “automatic firing.”</w:t>
      </w:r>
    </w:p>
    <w:p w14:paraId="5403B46B" w14:textId="77777777" w:rsidR="0042029D" w:rsidRDefault="0042029D" w:rsidP="00A66736">
      <w:pPr>
        <w:pStyle w:val="Heading1"/>
      </w:pPr>
    </w:p>
    <w:p w14:paraId="3C54ED6B" w14:textId="77777777" w:rsidR="0042029D" w:rsidRDefault="0042029D" w:rsidP="00A66736">
      <w:pPr>
        <w:pStyle w:val="Heading1"/>
      </w:pPr>
    </w:p>
    <w:p w14:paraId="79051460" w14:textId="2D2D424A" w:rsidR="00CD2E22" w:rsidRDefault="00A66736" w:rsidP="00A66736">
      <w:pPr>
        <w:pStyle w:val="Heading1"/>
      </w:pPr>
      <w:r>
        <w:t>to the 2</w:t>
      </w:r>
      <w:r w:rsidRPr="00A66736">
        <w:rPr>
          <w:vertAlign w:val="superscript"/>
        </w:rPr>
        <w:t>nd</w:t>
      </w:r>
      <w:r>
        <w:t xml:space="preserve"> A qualifies as a machine gun</w:t>
      </w:r>
    </w:p>
    <w:p w14:paraId="21B309B2" w14:textId="77777777" w:rsidR="00A66736" w:rsidRDefault="00A66736" w:rsidP="00A66736">
      <w:pPr>
        <w:pStyle w:val="Heading2"/>
        <w:spacing w:before="0" w:line="615" w:lineRule="atLeast"/>
        <w:rPr>
          <w:rFonts w:ascii="Arial" w:hAnsi="Arial" w:cs="Arial"/>
          <w:color w:val="000000"/>
          <w:sz w:val="54"/>
          <w:szCs w:val="54"/>
        </w:rPr>
      </w:pPr>
      <w:r>
        <w:rPr>
          <w:rFonts w:ascii="Arial" w:hAnsi="Arial" w:cs="Arial"/>
          <w:b/>
          <w:bCs/>
          <w:color w:val="000000"/>
          <w:sz w:val="54"/>
          <w:szCs w:val="54"/>
        </w:rPr>
        <w:t>Supreme Court bump stocks overview: </w:t>
      </w:r>
    </w:p>
    <w:p w14:paraId="6C87B313" w14:textId="77777777" w:rsidR="00A66736" w:rsidRDefault="00A66736" w:rsidP="00A66736">
      <w:pPr>
        <w:numPr>
          <w:ilvl w:val="0"/>
          <w:numId w:val="1"/>
        </w:numPr>
        <w:spacing w:after="0" w:line="48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Who:</w:t>
      </w:r>
      <w:r>
        <w:rPr>
          <w:rFonts w:ascii="Arial" w:hAnsi="Arial" w:cs="Arial"/>
          <w:color w:val="000000"/>
          <w:sz w:val="27"/>
          <w:szCs w:val="27"/>
        </w:rPr>
        <w:t> The U.S. Supreme Court says it will hear a case from the federal government on whether the U.S. Bureau of Alcohol, Tobacco, Firearms and Explosives (ATF) can ban bump stocks. </w:t>
      </w:r>
    </w:p>
    <w:p w14:paraId="2CEDCFB2" w14:textId="77777777" w:rsidR="00A66736" w:rsidRDefault="00A66736" w:rsidP="00A66736">
      <w:pPr>
        <w:numPr>
          <w:ilvl w:val="0"/>
          <w:numId w:val="1"/>
        </w:numPr>
        <w:spacing w:after="0" w:line="48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Why:</w:t>
      </w:r>
      <w:r>
        <w:rPr>
          <w:rFonts w:ascii="Arial" w:hAnsi="Arial" w:cs="Arial"/>
          <w:color w:val="000000"/>
          <w:sz w:val="27"/>
          <w:szCs w:val="27"/>
        </w:rPr>
        <w:t> An appeals court ruled that the ATF can’t ban bump stocks because they do not qualify as machine guns, Law360 reported.</w:t>
      </w:r>
    </w:p>
    <w:p w14:paraId="338E4E03" w14:textId="77777777" w:rsidR="00A66736" w:rsidRPr="0042029D" w:rsidRDefault="00A66736">
      <w:pPr>
        <w:rPr>
          <w:color w:val="C45911" w:themeColor="accent2" w:themeShade="BF"/>
        </w:rPr>
      </w:pPr>
    </w:p>
    <w:sectPr w:rsidR="00A66736" w:rsidRPr="0042029D" w:rsidSect="004C398C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7648E"/>
    <w:multiLevelType w:val="multilevel"/>
    <w:tmpl w:val="DC4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60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36"/>
    <w:rsid w:val="001830FD"/>
    <w:rsid w:val="00325DC4"/>
    <w:rsid w:val="003475E0"/>
    <w:rsid w:val="0042029D"/>
    <w:rsid w:val="004C398C"/>
    <w:rsid w:val="004F750E"/>
    <w:rsid w:val="00595628"/>
    <w:rsid w:val="00763AFD"/>
    <w:rsid w:val="007D6638"/>
    <w:rsid w:val="008F70DB"/>
    <w:rsid w:val="00A66736"/>
    <w:rsid w:val="00B00CD3"/>
    <w:rsid w:val="00B276DD"/>
    <w:rsid w:val="00C607A8"/>
    <w:rsid w:val="00CD2E22"/>
    <w:rsid w:val="00DC4E43"/>
    <w:rsid w:val="00E56B2D"/>
    <w:rsid w:val="00F0002B"/>
    <w:rsid w:val="00F4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9603"/>
  <w15:chartTrackingRefBased/>
  <w15:docId w15:val="{175C47BA-480A-434C-A8F9-6CFFB738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7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7D6638"/>
    <w:rPr>
      <w:rFonts w:ascii="Cambria" w:hAnsi="Cambria" w:cs="Segoe UI"/>
      <w:color w:val="282829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rsid w:val="007D6638"/>
    <w:rPr>
      <w:rFonts w:ascii="Cambria" w:hAnsi="Cambria" w:cs="Segoe UI"/>
      <w:color w:val="282829"/>
    </w:rPr>
  </w:style>
  <w:style w:type="character" w:styleId="Hyperlink">
    <w:name w:val="Hyperlink"/>
    <w:basedOn w:val="DefaultParagraphFont"/>
    <w:uiPriority w:val="99"/>
    <w:semiHidden/>
    <w:unhideWhenUsed/>
    <w:rsid w:val="00F45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Poss</dc:creator>
  <cp:keywords/>
  <dc:description/>
  <cp:lastModifiedBy>Don Poss</cp:lastModifiedBy>
  <cp:revision>1</cp:revision>
  <dcterms:created xsi:type="dcterms:W3CDTF">2023-11-13T20:51:00Z</dcterms:created>
  <dcterms:modified xsi:type="dcterms:W3CDTF">2023-11-13T22:40:00Z</dcterms:modified>
</cp:coreProperties>
</file>